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市政协五届一次会议提案办理情况跟踪统计表</w:t>
      </w:r>
    </w:p>
    <w:p>
      <w:pPr>
        <w:ind w:right="640" w:firstLine="10240" w:firstLineChars="3200"/>
        <w:rPr>
          <w:rFonts w:ascii="仿宋_GB2312" w:hAnsi="仿宋_GB2312" w:eastAsia="仿宋_GB2312" w:cs="仿宋_GB2312"/>
          <w:sz w:val="32"/>
          <w:szCs w:val="32"/>
        </w:rPr>
      </w:pPr>
      <w:r>
        <w:rPr>
          <w:rFonts w:hint="eastAsia" w:ascii="仿宋_GB2312" w:hAnsi="仿宋_GB2312" w:eastAsia="仿宋_GB2312" w:cs="仿宋_GB2312"/>
          <w:sz w:val="32"/>
          <w:szCs w:val="32"/>
        </w:rPr>
        <w:t>2022年 8 月25</w:t>
      </w:r>
      <w:bookmarkStart w:id="0" w:name="_GoBack"/>
      <w:bookmarkEnd w:id="0"/>
      <w:r>
        <w:rPr>
          <w:rFonts w:hint="eastAsia" w:ascii="仿宋_GB2312" w:hAnsi="仿宋_GB2312" w:eastAsia="仿宋_GB2312" w:cs="仿宋_GB2312"/>
          <w:sz w:val="32"/>
          <w:szCs w:val="32"/>
        </w:rPr>
        <w:t>日</w:t>
      </w:r>
    </w:p>
    <w:tbl>
      <w:tblPr>
        <w:tblStyle w:val="5"/>
        <w:tblW w:w="15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40"/>
        <w:gridCol w:w="1696"/>
        <w:gridCol w:w="5554"/>
        <w:gridCol w:w="1125"/>
        <w:gridCol w:w="1125"/>
        <w:gridCol w:w="1107"/>
        <w:gridCol w:w="144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3" w:type="dxa"/>
            <w:vMerge w:val="restart"/>
            <w:vAlign w:val="center"/>
          </w:tcPr>
          <w:p>
            <w:pPr>
              <w:ind w:firstLine="241" w:firstLineChars="100"/>
              <w:rPr>
                <w:rFonts w:ascii="仿宋_GB2312" w:hAnsi="仿宋_GB2312" w:eastAsia="仿宋_GB2312" w:cs="仿宋_GB2312"/>
                <w:b/>
                <w:bCs/>
                <w:sz w:val="24"/>
              </w:rPr>
            </w:pPr>
          </w:p>
        </w:tc>
        <w:tc>
          <w:tcPr>
            <w:tcW w:w="1340" w:type="dxa"/>
            <w:vMerge w:val="restart"/>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承办单位</w:t>
            </w:r>
          </w:p>
        </w:tc>
        <w:tc>
          <w:tcPr>
            <w:tcW w:w="1696"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提案数量（件）</w:t>
            </w:r>
          </w:p>
        </w:tc>
        <w:tc>
          <w:tcPr>
            <w:tcW w:w="11434" w:type="dxa"/>
            <w:gridSpan w:val="6"/>
            <w:vAlign w:val="center"/>
          </w:tcPr>
          <w:p>
            <w:pPr>
              <w:ind w:firstLine="5542" w:firstLineChars="2300"/>
              <w:rPr>
                <w:rFonts w:ascii="仿宋_GB2312" w:hAnsi="仿宋_GB2312" w:eastAsia="仿宋_GB2312" w:cs="仿宋_GB2312"/>
                <w:b/>
                <w:bCs/>
                <w:sz w:val="24"/>
              </w:rPr>
            </w:pPr>
            <w:r>
              <w:rPr>
                <w:rFonts w:hint="eastAsia" w:ascii="仿宋_GB2312" w:hAnsi="仿宋_GB2312" w:eastAsia="仿宋_GB2312" w:cs="仿宋_GB2312"/>
                <w:b/>
                <w:bCs/>
                <w:sz w:val="24"/>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3" w:type="dxa"/>
            <w:vMerge w:val="continue"/>
            <w:vAlign w:val="center"/>
          </w:tcPr>
          <w:p>
            <w:pPr>
              <w:jc w:val="center"/>
              <w:rPr>
                <w:rFonts w:ascii="仿宋_GB2312" w:hAnsi="仿宋_GB2312" w:eastAsia="仿宋_GB2312" w:cs="仿宋_GB2312"/>
                <w:b/>
                <w:bCs/>
                <w:sz w:val="24"/>
              </w:rPr>
            </w:pPr>
          </w:p>
        </w:tc>
        <w:tc>
          <w:tcPr>
            <w:tcW w:w="1340" w:type="dxa"/>
            <w:vMerge w:val="continue"/>
            <w:vAlign w:val="center"/>
          </w:tcPr>
          <w:p>
            <w:pPr>
              <w:jc w:val="center"/>
              <w:rPr>
                <w:rFonts w:ascii="仿宋_GB2312" w:hAnsi="仿宋_GB2312" w:eastAsia="仿宋_GB2312" w:cs="仿宋_GB2312"/>
                <w:b/>
                <w:bCs/>
                <w:sz w:val="24"/>
              </w:rPr>
            </w:pPr>
          </w:p>
        </w:tc>
        <w:tc>
          <w:tcPr>
            <w:tcW w:w="1696" w:type="dxa"/>
            <w:vMerge w:val="continue"/>
            <w:vAlign w:val="center"/>
          </w:tcPr>
          <w:p>
            <w:pPr>
              <w:jc w:val="center"/>
              <w:rPr>
                <w:rFonts w:ascii="仿宋_GB2312" w:hAnsi="仿宋_GB2312" w:eastAsia="仿宋_GB2312" w:cs="仿宋_GB2312"/>
                <w:b/>
                <w:bCs/>
                <w:sz w:val="24"/>
              </w:rPr>
            </w:pPr>
          </w:p>
        </w:tc>
        <w:tc>
          <w:tcPr>
            <w:tcW w:w="5554" w:type="dxa"/>
            <w:vAlign w:val="center"/>
          </w:tcPr>
          <w:p>
            <w:pPr>
              <w:ind w:firstLine="1325" w:firstLineChars="550"/>
              <w:rPr>
                <w:rFonts w:ascii="仿宋_GB2312" w:hAnsi="仿宋_GB2312" w:eastAsia="仿宋_GB2312" w:cs="仿宋_GB2312"/>
                <w:b/>
                <w:bCs/>
                <w:sz w:val="24"/>
              </w:rPr>
            </w:pPr>
            <w:r>
              <w:rPr>
                <w:rFonts w:hint="eastAsia" w:ascii="仿宋_GB2312" w:hAnsi="仿宋_GB2312" w:eastAsia="仿宋_GB2312" w:cs="仿宋_GB2312"/>
                <w:b/>
                <w:bCs/>
                <w:sz w:val="24"/>
              </w:rPr>
              <w:t>办理方式</w:t>
            </w:r>
          </w:p>
        </w:tc>
        <w:tc>
          <w:tcPr>
            <w:tcW w:w="1125" w:type="dxa"/>
            <w:vAlign w:val="center"/>
          </w:tcPr>
          <w:p>
            <w:pPr>
              <w:ind w:firstLine="120" w:firstLineChars="50"/>
              <w:rPr>
                <w:rFonts w:ascii="仿宋_GB2312" w:hAnsi="仿宋_GB2312" w:eastAsia="仿宋_GB2312" w:cs="仿宋_GB2312"/>
                <w:b/>
                <w:bCs/>
                <w:sz w:val="24"/>
              </w:rPr>
            </w:pPr>
            <w:r>
              <w:rPr>
                <w:rFonts w:hint="eastAsia" w:ascii="仿宋_GB2312" w:hAnsi="仿宋_GB2312" w:eastAsia="仿宋_GB2312" w:cs="仿宋_GB2312"/>
                <w:b/>
                <w:bCs/>
                <w:sz w:val="24"/>
              </w:rPr>
              <w:t>已办结</w:t>
            </w:r>
          </w:p>
        </w:tc>
        <w:tc>
          <w:tcPr>
            <w:tcW w:w="1125" w:type="dxa"/>
            <w:vAlign w:val="center"/>
          </w:tcPr>
          <w:p>
            <w:pPr>
              <w:ind w:firstLine="120" w:firstLineChars="50"/>
              <w:jc w:val="center"/>
              <w:rPr>
                <w:rFonts w:ascii="仿宋_GB2312" w:hAnsi="仿宋_GB2312" w:eastAsia="仿宋_GB2312" w:cs="仿宋_GB2312"/>
                <w:b/>
                <w:bCs/>
                <w:sz w:val="24"/>
              </w:rPr>
            </w:pPr>
            <w:r>
              <w:rPr>
                <w:rFonts w:hint="eastAsia" w:ascii="仿宋_GB2312" w:hAnsi="仿宋_GB2312" w:eastAsia="仿宋_GB2312" w:cs="仿宋_GB2312"/>
                <w:b/>
                <w:bCs/>
                <w:sz w:val="24"/>
              </w:rPr>
              <w:t>办理中</w:t>
            </w:r>
          </w:p>
        </w:tc>
        <w:tc>
          <w:tcPr>
            <w:tcW w:w="1107" w:type="dxa"/>
            <w:vAlign w:val="center"/>
          </w:tcPr>
          <w:p>
            <w:pPr>
              <w:ind w:firstLine="120" w:firstLineChars="50"/>
              <w:jc w:val="center"/>
              <w:rPr>
                <w:rFonts w:ascii="仿宋_GB2312" w:hAnsi="仿宋_GB2312" w:eastAsia="仿宋_GB2312" w:cs="仿宋_GB2312"/>
                <w:b/>
                <w:bCs/>
                <w:sz w:val="24"/>
              </w:rPr>
            </w:pPr>
            <w:r>
              <w:rPr>
                <w:rFonts w:hint="eastAsia" w:ascii="仿宋_GB2312" w:hAnsi="仿宋_GB2312" w:eastAsia="仿宋_GB2312" w:cs="仿宋_GB2312"/>
                <w:b/>
                <w:bCs/>
                <w:sz w:val="24"/>
              </w:rPr>
              <w:t>未办理</w:t>
            </w:r>
          </w:p>
        </w:tc>
        <w:tc>
          <w:tcPr>
            <w:tcW w:w="1446"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答复类型（A.B.C）</w:t>
            </w:r>
          </w:p>
        </w:tc>
        <w:tc>
          <w:tcPr>
            <w:tcW w:w="1077"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委员满意度比例（%）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1</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市执法局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6月15日召开专题会议部署。1.与每位委员走访沟通；2.召开协商座谈会。</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A类32件，C类1件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2</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市公安局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5月24日，主要领导专门批示，并安排部署，并召开局机关提案交办会。</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3</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市民宗局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6月8日，局分管领导与代表座谈，解释相关工作现状，征求代表意见，提出解决问题办法，初步形成共识。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4</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市税务局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领导批示，﻿相关科室会同县区局办理，﻿走访委员、﻿征求意见。﻿</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Ａ类3件，C类1件， </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5</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市市场监管局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现场调研、电话协商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A类8件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6</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市委宣传部</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5月26日，领导批示后，已分配相关科室着手办理，目前已完成回复4件，正在办理5件，预计8月底前办理完结。</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7</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市农业农村局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理过程中，我局认真查摆不足、分析特点，办公室将办理件登记分类，由各承办科室负责同志签领，确保落实责任。各承办科室把建议提案办理工作列为年度重要工作来抓，采取“三先一后”（先协商，先调研，先走访，后办理）的方式进行办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8</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市外事外经局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经我局主要领导批示，将提案分解到相关科室，由分管领导牵头，明确责任领导和责任人员办理。已于6月12日前与提案者通过电话联系进行沟通联系；7月4日至8日均与提案者见面协商听取意见。9月前将答复函初稿征求意见送达提案者。</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703" w:type="dxa"/>
            <w:vAlign w:val="center"/>
          </w:tcPr>
          <w:p>
            <w:pPr>
              <w:widowControl/>
              <w:jc w:val="center"/>
              <w:textAlignment w:val="center"/>
              <w:rPr>
                <w:rFonts w:ascii="仿宋_GB2312" w:hAnsi="仿宋_GB2312" w:eastAsia="仿宋_GB2312" w:cs="仿宋_GB2312"/>
                <w:sz w:val="24"/>
              </w:rPr>
            </w:pPr>
            <w:r>
              <w:rPr>
                <w:rFonts w:hint="eastAsia" w:ascii="仿宋_GB2312" w:hAnsi="宋体" w:eastAsia="仿宋_GB2312" w:cs="仿宋_GB2312"/>
                <w:b/>
                <w:bCs/>
                <w:color w:val="000000"/>
                <w:kern w:val="0"/>
                <w:sz w:val="28"/>
                <w:szCs w:val="28"/>
              </w:rPr>
              <w:t>9</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市计生协会</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市财政局、民政局、医保局等单位多次沟通协调，召开会议研究讨论，拟定《榆林市计生失独家庭养老工作实施意见》（征求意见稿），征求了有关部门的合理意见和建议，形成《榆林市计生失独家庭养老工作实施意见》，文件目前待审核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0</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市中院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召开院机关提案交办会，安排部署提案办理工作。相关职能部门在充分调研基础上，形成书面答复材料，通过走访、座谈等方式，征求委员对办理答复工作的意见建议。</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703" w:type="dxa"/>
            <w:vAlign w:val="center"/>
          </w:tcPr>
          <w:p>
            <w:pPr>
              <w:widowControl/>
              <w:jc w:val="center"/>
              <w:textAlignment w:val="center"/>
              <w:rPr>
                <w:rFonts w:hint="eastAsia" w:ascii="微软雅黑" w:hAnsi="微软雅黑" w:eastAsia="仿宋_GB2312" w:cs="微软雅黑"/>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1</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市检察院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面贯彻落实《榆林市检察机关关于贯彻执行“少捕慎俗慎押”刑事司法政策的方案》，并对各县市区检察院落实情况进行专项检查和督导；2.统计分析全市办案情况，对重点数据进行月通报、季考核；3.就政策如何在司法办案实践中落实进行培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2</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团市委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5月收到提案，团市委召开了提案交办会，安排部署提案办理工作。相关职能部门在充分调研基础上，﻿已初步形成征求意见稿。计划8月15前完成征求意见，8月底全部办结。</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3" w:type="dxa"/>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3</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市发改委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实地考察，上门走访，电话协商等。</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A类21件，B类7件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03" w:type="dxa"/>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4</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市科协</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反馈后，我们及时向学会与青少年工作部、下属科技馆汇总了近年来青少年科普教育、科普活动、科普设施建设以及下一步工作计划等方面的材料，目前已形成初稿，将进一步审核后于规定时限内答复给提案者。</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03" w:type="dxa"/>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5</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市国资委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制定政协提案办理工作方案，进行任务分解，明确办理程序，由三个职能科室分别负责办理。经对接协调，其中3个提案是我委协助其他部门开展办理，正在办理中，1个提案是我委负责主办，答复函初稿已形成。</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宋体" w:eastAsia="仿宋_GB2312" w:cs="仿宋_GB2312"/>
                <w:b/>
                <w:bCs/>
                <w:color w:val="000000"/>
                <w:kern w:val="0"/>
                <w:sz w:val="28"/>
                <w:szCs w:val="28"/>
              </w:rPr>
              <w:t>1</w:t>
            </w:r>
            <w:r>
              <w:rPr>
                <w:rFonts w:hint="eastAsia" w:ascii="仿宋_GB2312" w:hAnsi="宋体" w:eastAsia="仿宋_GB2312" w:cs="仿宋_GB2312"/>
                <w:b/>
                <w:bCs/>
                <w:color w:val="000000"/>
                <w:kern w:val="0"/>
                <w:sz w:val="28"/>
                <w:szCs w:val="28"/>
                <w:lang w:val="en-US" w:eastAsia="zh-CN"/>
              </w:rPr>
              <w:t>6</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市退役军人事务局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5月24日，及时将交办会议精神汇报主要领导，按照职责分工将提案转办给各相关业务科室，明确办理要求和时间节点，其中一件本月底办理基本完成，另一件需要在三年之内完成办理。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17</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市林草局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及时召开提案交办会，安排部署提案办理工作。已分配相关科室及单位着手办理，目前已办理8，正在办理10件。</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城投集团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收到提案后我公司主要领导第一时间批示并安排部署，明确了责任单位及责任人，目前已将办理情况函至提案委员。</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19</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科创新城管委会</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5月收到提2案后，按照提案内容，明确牵头负责部门、承办人员，并且与提案者主动联系，充分沟通，共商解决办法。目前，1件提案已办理完成，另一件正在进行中。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20</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市卫健委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6月初，召开专题会议，将承办提案交办委机关各科室；建立工作台账，将每件提案落实到具体的承办人员；包抓领导不定时开展提案督办工作。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A类3件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B类6件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C类3件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3" w:type="dxa"/>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宋体" w:eastAsia="仿宋_GB2312" w:cs="仿宋_GB2312"/>
                <w:b/>
                <w:bCs/>
                <w:color w:val="000000"/>
                <w:kern w:val="0"/>
                <w:sz w:val="28"/>
                <w:szCs w:val="28"/>
              </w:rPr>
              <w:t>2</w:t>
            </w:r>
            <w:r>
              <w:rPr>
                <w:rFonts w:hint="eastAsia" w:ascii="仿宋_GB2312" w:hAnsi="宋体" w:eastAsia="仿宋_GB2312" w:cs="仿宋_GB2312"/>
                <w:b/>
                <w:bCs/>
                <w:color w:val="000000"/>
                <w:kern w:val="0"/>
                <w:sz w:val="28"/>
                <w:szCs w:val="28"/>
                <w:lang w:val="en-US" w:eastAsia="zh-CN"/>
              </w:rPr>
              <w:t>1</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市住房公积金管理中心</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由分管领导牵头、相关业务科具体办理，通过电话沟通、座谈会等方式积极推进中。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22</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市委老干部局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由市委老干部局牵头，市老年大学具体办理，通过电话沟通、座谈会等方式积极推进中。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23</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榆林高新区管委会</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1.根据委员提案内容，对工作任务进分解落实，交由具体部门办理。党政办公室、审计督查局持续跟进督办。2.具体办理部门与提案委员通过见面、座谈等方式积极沟通、征求意见后，正式回复。</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A类1件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C类3件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24</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市审批局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经主要领导批示，将提案分解到涉及科室，确定责任领导和负责办理人员，确定办结时限，各负责科室人员通过电话协商，上门座谈的方式与政协委员充分沟通，较好的完成了所有提案。</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A类8件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B类1件。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25</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市智慧局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经主要领导批示以及安排部署，由分管领导牵头、相关业务科具体办理，正在积极推进中。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26</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市金融局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收到提案后，经主要领导批示，将提案分解到业务科室，确定分管领导和科室负责人，明确办结时限。承办科室通过电话回访、座谈会等方式，正在积极推进中。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27</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市人社局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收到提案后，经主要领导批示，分管领导牵头已分配至相关业务科室具体办理，通过电话沟通、座谈会等方式积极推进中。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28</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市应急局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6月初，我局召开专题会议研究部署相关工作，根据提案内容将工作分配到相关业务科室，明确承办人员，并通过电话、座谈会等方式积极推进中。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29</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市委政法委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底，委机关会议决定将此提案办理分配至基层治理科承办，基层治理科结合当前打造全国市域社会治理现代化试点城市契机，在“五级五长包户制”基础上整合各类网格，制定形成《榆林市城乡网格化服务管理办法（试行）》，已与政协委员进行沟通，待相关会议审定后印发。</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30</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市工信局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6月份，我局召开专题会议部署，将承办提案分配各相关科室。8月份，召开提案办理工作推进会，督促各科室加快办理进度。在办理过程中，相关科室走访委员、征求意见，及时沟通。</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31</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市资源规划局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初，我局召开了两会任务交班会，明确了每件建议、提案的责任领导、承办科室、具体承办人及办理时限，各承办人通过电话沟通、电话联系、登门拜访、座谈交流等形式积极开展提案办理工作。目前，各项任务均按计划有序推进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32</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市民政局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初，我局召开了两会任务交班会，明确了每件建议、提案的责任领导、承办科室、具体承办人及办理时限，各承办人通过电话沟通、电话联系、登门拜访、座谈交流等形式积极开展提案办理工作。目前，各项任务均按计划有序推进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33</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市乡村振兴局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5月24日，我局召开专题会议，研究部署分管领导、相关科室承办提案，明确具体办结时间，各承办科室通过电话沟通、见面座谈等方式积极开展办理工作。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34</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市文旅局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24日，我局召开专题会议，传达了市政府关于提案办理工作的会议精神和相关要求。同时，成立了由局主要领导任组长的办理工作领导小组，局政秘科将办理件进行了分类登记，每件提案明确了责任领导、责任科室、和责任人，同时印发了《榆林市文化和旅游局关于做好2022年度人大代表建议和政协委员提案办理工作的通知》，进一步分解了任务，夯实了责任。目前，各项任务均按计划有序推进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35</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市残联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收到提案后，我会及时将交办会议精神汇报主要领导，按照职责分工将提案转办给各相关业务科室，明确办理要求和时间节点，已经回复给委员本人，正在阅办中。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36</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市医保局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领导批示，相关科室办理，电话沟通，上门走访，征求意见。</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37</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市委编办</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召开交办会，明确责任、办理时限，对不符合办理的，及时与委员进行沟通，做好政策解答，争取委员的支持与理解。目前各项建议均正与相关委员进行沟通，征求意见。待意见征求结束后，正式向市政协报送办理结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9"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38</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榆林学院</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结合榆林学院助力乡村振兴方案从组织振兴、文化振兴、教育振兴、人才振兴、产业振兴开展工作。1、组织振兴:榆林学院与清涧县枣林则沟村共建党支部使其从软弱涣散党支部成为省级标准化党支部。2、文化振兴:榆林学院文学院，绥德师范校区深入参与榆林文化建设，为帮助绥德打造红色景区。3、教育振兴：榆林学院与绥德县，子洲县等多所学校开展合作共建从师资培养，资源共享多面开展合作助力教育振兴。4、人才振兴：由榆林学院乡村振兴办公室牵头组建乡村振兴工作队，发挥高校人才优势，开展农民实用技术培训会。截至目前我校已经开展中药材种植集中培训1次，现场培训一次（180人次），果树种植技术及果园管理培训3次(200人次）致力为榆林培养留的住的“土专家”“田秀才”。5、产业振兴：在绥德县建立产学研基地助力绥德县特色产业苹果，黄芪的发展，提升其市场竞争力。在清涧县枣林则沟村打造红梅杏育苗基地、延长枣林则沟村集体经济产业链。</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39</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市水利局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5月26日召开专题会议，研究部署提案工作，按要求明确责任人及办理时限等；各承办科室（单位）通过电话沟通、见面座谈等方式积极开展办理工作。目前，24件提案已办理完成18件，另6件正在办理中。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B：0</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C:  0</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40</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国网榆林供电公司</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开专题会议，安排部署提案工作，明确相关责任人和办理时限，定期督办，确保提案工作落实。通过电话沟通、实地考察等方式，积极与相关单位协调，争取资金，努力推动电网建设项目早日开工。目前2件提案已完成1件，另外1件正在积极办理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41</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市交通运输局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召开提交办会，将提案分解落实办理科室，办理科室根据提案内容，通过实地考察、召开座谈会、与委员沟通、向下属单位征求意见等多种方式，积极开展提案办理工作。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42</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市教育局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及时召开了交办会，明确了办理科室和分管领导。全部提案正在紧张办理当中，预计8月底全部完毕。</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43</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市司法局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5月20日我局召开了提案交办会，将提案全部按照职责全部分解到各科室，目前已经办结3件，其他提案正在推进。</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44</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市气象局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收到2022年政协提案后，我局高度重视，按照提案内容和要求，明确了承办单位和协办单位，明确了办理时限和要求。由于里面项目涉及到地方政府及有关地方部门共同参与，因此在积极推动办理中。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45</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市妇联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市妇联收到提案后及时召开提案交办会，安排部署提案办理工作。相关职能部门在充分调研、协调基础上，征求意见稿已写好，月底将全部办结。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46</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市能源局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收到提案后，我局即召开提案建议交办会议，并将提案分落实到相关责任室，明确责任领导及责任人，通过与委员电话沟通、实地调研、面对面沟通等方式开展办理工作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Ａ类1件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Ｂ类3件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Ｃ类1件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47</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市住建局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收到提案后，我局立即召开提案建议交办会，将各提案分解落实办理科室，办理科室通过与委员座谈、实地调研、加快推进项目进度等方式开展办理工作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39</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Ａ类8件，Ｂ类10件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03" w:type="dxa"/>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b/>
                <w:bCs/>
                <w:color w:val="000000"/>
                <w:kern w:val="0"/>
                <w:sz w:val="28"/>
                <w:szCs w:val="28"/>
                <w:lang w:val="en-US" w:eastAsia="zh-CN"/>
              </w:rPr>
              <w:t>48</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榆林市财政局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6月初开始，各办理科室单位通过与委员见面，电话沟通，微信QQ沟通，电子邮箱沟通等方式，开展办理工作。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A类1件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03" w:type="dxa"/>
            <w:vAlign w:val="center"/>
          </w:tcPr>
          <w:p>
            <w:pPr>
              <w:widowControl/>
              <w:jc w:val="center"/>
              <w:textAlignment w:val="center"/>
              <w:rPr>
                <w:rFonts w:hint="default" w:eastAsia="等线"/>
                <w:sz w:val="25"/>
                <w:lang w:val="en-US" w:eastAsia="zh-CN"/>
              </w:rPr>
            </w:pPr>
            <w:r>
              <w:rPr>
                <w:rFonts w:hint="eastAsia" w:ascii="仿宋_GB2312" w:hAnsi="宋体" w:eastAsia="仿宋_GB2312" w:cs="仿宋_GB2312"/>
                <w:b/>
                <w:bCs/>
                <w:color w:val="000000"/>
                <w:kern w:val="0"/>
                <w:sz w:val="28"/>
                <w:szCs w:val="28"/>
                <w:lang w:val="en-US" w:eastAsia="zh-CN"/>
              </w:rPr>
              <w:t>49</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市委统战部</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台了《关于做好新时代新乡贤统战工作实施意见》，各县市区积极开展相关工作。6月份下发《关于上报全市新乡贤联谊会示范基地项目的通知》后，结合各县市区实际情况，筛选出6个新乡贤联谊会为我市首批打造的新乡贤联谊会示范基地。目前已完成基地实地测绘，上墙内容初步沟通等工作，版面、会标设计工作正在推进，预计10月底全面完成此项工作。</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A类1件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03" w:type="dxa"/>
            <w:vAlign w:val="center"/>
          </w:tcPr>
          <w:p>
            <w:pPr>
              <w:widowControl/>
              <w:jc w:val="center"/>
              <w:textAlignment w:val="center"/>
              <w:rPr>
                <w:rFonts w:hint="eastAsia" w:eastAsia="仿宋_GB2312"/>
                <w:lang w:eastAsia="zh-CN"/>
              </w:rPr>
            </w:pPr>
            <w:r>
              <w:rPr>
                <w:rFonts w:hint="eastAsia" w:ascii="仿宋_GB2312" w:hAnsi="宋体" w:eastAsia="仿宋_GB2312" w:cs="仿宋_GB2312"/>
                <w:b/>
                <w:bCs/>
                <w:color w:val="000000"/>
                <w:kern w:val="0"/>
                <w:sz w:val="28"/>
                <w:szCs w:val="28"/>
              </w:rPr>
              <w:t>5</w:t>
            </w:r>
            <w:r>
              <w:rPr>
                <w:rFonts w:hint="eastAsia" w:ascii="仿宋_GB2312" w:hAnsi="宋体" w:eastAsia="仿宋_GB2312" w:cs="仿宋_GB2312"/>
                <w:b/>
                <w:bCs/>
                <w:color w:val="000000"/>
                <w:kern w:val="0"/>
                <w:sz w:val="28"/>
                <w:szCs w:val="28"/>
                <w:lang w:val="en-US" w:eastAsia="zh-CN"/>
              </w:rPr>
              <w:t>0</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市工商联</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现场调研、召开座谈会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3" w:type="dxa"/>
            <w:vAlign w:val="center"/>
          </w:tcPr>
          <w:p>
            <w:pPr>
              <w:widowControl/>
              <w:jc w:val="center"/>
              <w:textAlignment w:val="center"/>
              <w:rPr>
                <w:rFonts w:hint="eastAsia" w:eastAsia="仿宋_GB2312"/>
                <w:lang w:eastAsia="zh-CN"/>
              </w:rPr>
            </w:pPr>
            <w:r>
              <w:rPr>
                <w:rFonts w:hint="eastAsia" w:ascii="仿宋_GB2312" w:hAnsi="宋体" w:eastAsia="仿宋_GB2312" w:cs="仿宋_GB2312"/>
                <w:b/>
                <w:bCs/>
                <w:color w:val="000000"/>
                <w:kern w:val="0"/>
                <w:sz w:val="28"/>
                <w:szCs w:val="28"/>
                <w:lang w:val="en-US" w:eastAsia="zh-CN"/>
              </w:rPr>
              <w:t>51</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市商务局</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5.25日召开党组会，安排部署人大代表、政协提案办理事宜。对我局16件政协提案进行分解，明确了责任领导和责任科室</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B类16件</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3" w:type="dxa"/>
            <w:vAlign w:val="center"/>
          </w:tcPr>
          <w:p>
            <w:pPr>
              <w:widowControl/>
              <w:jc w:val="center"/>
              <w:textAlignment w:val="center"/>
              <w:rPr>
                <w:rFonts w:hint="eastAsia" w:ascii="仿宋_GB2312" w:hAnsi="宋体" w:eastAsia="仿宋_GB2312" w:cs="仿宋_GB2312"/>
                <w:b/>
                <w:bCs/>
                <w:color w:val="000000"/>
                <w:kern w:val="0"/>
                <w:sz w:val="28"/>
                <w:szCs w:val="28"/>
                <w:lang w:eastAsia="zh-CN"/>
              </w:rPr>
            </w:pPr>
            <w:r>
              <w:rPr>
                <w:rFonts w:hint="eastAsia" w:ascii="仿宋_GB2312" w:hAnsi="宋体" w:eastAsia="仿宋_GB2312" w:cs="仿宋_GB2312"/>
                <w:b/>
                <w:bCs/>
                <w:color w:val="000000"/>
                <w:kern w:val="0"/>
                <w:sz w:val="28"/>
                <w:szCs w:val="28"/>
                <w:lang w:val="en-US" w:eastAsia="zh-CN"/>
              </w:rPr>
              <w:t>52</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市委党史研究室</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收到提案后，我室及时汇报领导，指定科室由专人负责办理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r>
    </w:tbl>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填表说明：各承办单位从交办时间开始，每月10日前报送提案办理汇总情况。汇总表将作为《榆林市2022年度督查检查考核计划》打分依据。</w:t>
      </w:r>
    </w:p>
    <w:sectPr>
      <w:pgSz w:w="16838" w:h="11906" w:orient="landscape"/>
      <w:pgMar w:top="1519" w:right="1327" w:bottom="1406"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zYWFhMjZkMWY3OTNhN2NiMjcwOGFiYjZlYmEzYmUifQ=="/>
  </w:docVars>
  <w:rsids>
    <w:rsidRoot w:val="00747448"/>
    <w:rsid w:val="00223BA2"/>
    <w:rsid w:val="00397FC0"/>
    <w:rsid w:val="004B6C84"/>
    <w:rsid w:val="004E4988"/>
    <w:rsid w:val="004F5DC1"/>
    <w:rsid w:val="00533961"/>
    <w:rsid w:val="00576980"/>
    <w:rsid w:val="00747448"/>
    <w:rsid w:val="007F4E25"/>
    <w:rsid w:val="00BC2778"/>
    <w:rsid w:val="00BE35EF"/>
    <w:rsid w:val="00DC3013"/>
    <w:rsid w:val="00DF2181"/>
    <w:rsid w:val="00E51C39"/>
    <w:rsid w:val="00F94024"/>
    <w:rsid w:val="17D3156B"/>
    <w:rsid w:val="240F710C"/>
    <w:rsid w:val="4017621E"/>
    <w:rsid w:val="4FC31A20"/>
    <w:rsid w:val="58707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tabs>
        <w:tab w:val="center" w:pos="4153"/>
        <w:tab w:val="right" w:pos="8306"/>
      </w:tabs>
      <w:snapToGrid w:val="0"/>
    </w:pPr>
    <w:rPr>
      <w:rFonts w:ascii="Calibri" w:hAnsi="Calibri" w:eastAsia="等线" w:cs="宋体"/>
      <w:kern w:val="2"/>
      <w:sz w:val="18"/>
      <w:szCs w:val="18"/>
      <w:lang w:val="en-US" w:eastAsia="zh-CN" w:bidi="ar-SA"/>
    </w:rPr>
  </w:style>
  <w:style w:type="paragraph" w:styleId="3">
    <w:name w:val="header"/>
    <w:qFormat/>
    <w:uiPriority w:val="0"/>
    <w:pPr>
      <w:pBdr>
        <w:bottom w:val="single" w:color="auto" w:sz="6" w:space="1"/>
      </w:pBdr>
      <w:tabs>
        <w:tab w:val="center" w:pos="4153"/>
        <w:tab w:val="right" w:pos="8306"/>
      </w:tabs>
      <w:snapToGrid w:val="0"/>
      <w:jc w:val="center"/>
    </w:pPr>
    <w:rPr>
      <w:rFonts w:ascii="Calibri" w:hAnsi="Calibri" w:eastAsia="等线" w:cs="宋体"/>
      <w:kern w:val="2"/>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qFormat/>
    <w:uiPriority w:val="0"/>
    <w:rPr>
      <w:kern w:val="2"/>
      <w:sz w:val="18"/>
      <w:szCs w:val="18"/>
    </w:rPr>
  </w:style>
  <w:style w:type="character" w:customStyle="1" w:styleId="8">
    <w:name w:val="页眉 Char"/>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4706</Words>
  <Characters>4885</Characters>
  <Lines>55</Lines>
  <Paragraphs>15</Paragraphs>
  <TotalTime>113</TotalTime>
  <ScaleCrop>false</ScaleCrop>
  <LinksUpToDate>false</LinksUpToDate>
  <CharactersWithSpaces>4905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2022-08-23T00:21:00Z</dcterms:created>
  <dc:creator>Lenovo</dc:creator>
  <cp:lastModifiedBy>錯覺</cp:lastModifiedBy>
  <dcterms:modified xsi:type="dcterms:W3CDTF">2022-08-25T09:19:06Z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ECCDFFA94CE54638AD330F2EE36EBBC3</vt:lpwstr>
  </property>
</Properties>
</file>